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76C2B05C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46C4A083" w14:textId="66098FAB" w:rsidR="008E0BE7" w:rsidRPr="008A6884" w:rsidRDefault="00DA1145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ANA TAŞIYICI KANALİZASYON HATTI PROJESİ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04E8DA5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09CB46D" w14:textId="138FCE88" w:rsidR="008E0BE7" w:rsidRPr="008A6884" w:rsidRDefault="00C76466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</w:t>
            </w:r>
            <w:r w:rsidR="00192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10/2023</w:t>
            </w:r>
          </w:p>
        </w:tc>
      </w:tr>
      <w:tr w:rsidR="008E0BE7" w:rsidRPr="008A6884" w14:paraId="7C41A07F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25F49DD4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345790C7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1E59F611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24970CEF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7CB71C6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7CA57D8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4898AFA4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5E9331AD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1D7E4F2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6276F3A0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086D278E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582937F4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4FE59170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35095C7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432E0957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1B7A2850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40547451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02FF17C1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0F3EEFCD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C825726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F564F2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D2873A7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3E97C46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F516286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03D6109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DC04C25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535F1E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18EB357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4A82EAE5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23BD54D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386945BA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39A4C10B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008E9FFC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7A9C49F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CF0E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1A64AFEA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46F7730C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316D663F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4CF84F0F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6CFDD9EC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19E2D04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31DD14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FB0DF2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52FA4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57FE8F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CD9775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381F5F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6F185E5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E93AB5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7DDD49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9F27D0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C73ECA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23C0984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9E03C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02CC8A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6DCAA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039678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B06FD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BF0A22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42F48654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D22566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F18E9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198C04A7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055E71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4F04C8AD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0593747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04E77DA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FCC3EA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0C0D3501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9B43CD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7E84CDB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7D5A353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69E79512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744EBF48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416E08E4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71B726FA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1A5F26D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4F615CF8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65387AA5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42C60301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2BF62ED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3557F044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09A92797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396078E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450A7CAC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3E5DB50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5767484B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1E6F1C5C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79FC8BE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37E4FA44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661C2FD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4F825E44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7140A6C8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304D4D2C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096685A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52E169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14258D2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7FA4D307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4DD2485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584B2E95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5746E192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554876E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806661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088768F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5F94A9DC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172EC498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7838C68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3524CB36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4CF83D8E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6545558E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2FF0135C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2823840B" w14:textId="77777777" w:rsidR="00EA04FD" w:rsidRDefault="00EA04FD" w:rsidP="00157CF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804" w:type="dxa"/>
            <w:gridSpan w:val="4"/>
          </w:tcPr>
          <w:p w14:paraId="758D68BE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3031D006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6A5E463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DB91083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7FBB4B93" w14:textId="77777777" w:rsidR="00EA04FD" w:rsidRDefault="00EA04FD" w:rsidP="00050A2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50A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4F4F4C6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2064529" w14:textId="77777777" w:rsidR="009D0BD6" w:rsidRDefault="009D0BD6">
      <w:pPr>
        <w:rPr>
          <w:rFonts w:ascii="Century Gothic" w:hAnsi="Century Gothic"/>
        </w:rPr>
      </w:pPr>
    </w:p>
    <w:p w14:paraId="4597D43E" w14:textId="77777777" w:rsidR="009D62D8" w:rsidRDefault="009D62D8">
      <w:pPr>
        <w:rPr>
          <w:rFonts w:ascii="Century Gothic" w:hAnsi="Century Gothic"/>
        </w:rPr>
      </w:pPr>
    </w:p>
    <w:p w14:paraId="1B4DE923" w14:textId="77777777" w:rsidR="00594B37" w:rsidRDefault="00594B37" w:rsidP="00162578">
      <w:pPr>
        <w:spacing w:after="0" w:line="240" w:lineRule="auto"/>
        <w:rPr>
          <w:rFonts w:ascii="Century Gothic" w:hAnsi="Century Gothic"/>
        </w:rPr>
      </w:pPr>
    </w:p>
    <w:p w14:paraId="0D708B2E" w14:textId="6D4411AC" w:rsidR="00594B37" w:rsidRDefault="00FA0CBC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162578">
        <w:rPr>
          <w:rFonts w:ascii="Century Gothic" w:hAnsi="Century Gothic"/>
        </w:rPr>
        <w:t xml:space="preserve"> </w:t>
      </w:r>
      <w:r w:rsidR="00594B37">
        <w:rPr>
          <w:rFonts w:ascii="Century Gothic" w:hAnsi="Century Gothic"/>
        </w:rPr>
        <w:t>Doğuş EKENOĞLU                          Hüseyin AMCAOĞLU                             Hıfzı A</w:t>
      </w:r>
      <w:r w:rsidR="00273816">
        <w:rPr>
          <w:rFonts w:ascii="Century Gothic" w:hAnsi="Century Gothic"/>
        </w:rPr>
        <w:t>V</w:t>
      </w:r>
      <w:r w:rsidR="00594B37">
        <w:rPr>
          <w:rFonts w:ascii="Century Gothic" w:hAnsi="Century Gothic"/>
        </w:rPr>
        <w:t xml:space="preserve">DAN </w:t>
      </w:r>
    </w:p>
    <w:p w14:paraId="1A5A733C" w14:textId="5531C2BB" w:rsidR="00594B37" w:rsidRDefault="00594B37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İnş. Müh.       </w:t>
      </w:r>
      <w:r w:rsidR="00027144">
        <w:rPr>
          <w:rFonts w:ascii="Century Gothic" w:hAnsi="Century Gothic"/>
        </w:rPr>
        <w:t xml:space="preserve"> </w:t>
      </w:r>
      <w:r w:rsidR="00E668F6">
        <w:rPr>
          <w:rFonts w:ascii="Century Gothic" w:hAnsi="Century Gothic"/>
        </w:rPr>
        <w:t xml:space="preserve">          </w:t>
      </w:r>
      <w:r w:rsidR="00FA0CBC">
        <w:rPr>
          <w:rFonts w:ascii="Century Gothic" w:hAnsi="Century Gothic"/>
        </w:rPr>
        <w:t xml:space="preserve"> </w:t>
      </w:r>
      <w:r w:rsidR="00EF7531"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</w:rPr>
        <w:t xml:space="preserve"> Gönyeli Alayköy Belediye                      İnşaat Encümeni       </w:t>
      </w:r>
    </w:p>
    <w:p w14:paraId="70ED32CB" w14:textId="7CDA9A8C" w:rsidR="00594B37" w:rsidRDefault="00594B37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Başkanı                                                </w:t>
      </w:r>
      <w:proofErr w:type="spellStart"/>
      <w:r>
        <w:rPr>
          <w:rFonts w:ascii="Century Gothic" w:hAnsi="Century Gothic"/>
        </w:rPr>
        <w:t>Başkanı</w:t>
      </w:r>
      <w:proofErr w:type="spellEnd"/>
      <w:r>
        <w:rPr>
          <w:rFonts w:ascii="Century Gothic" w:hAnsi="Century Gothic"/>
        </w:rPr>
        <w:t xml:space="preserve">   </w:t>
      </w:r>
    </w:p>
    <w:p w14:paraId="20B65D4D" w14:textId="39365F4E" w:rsidR="00162578" w:rsidRDefault="00244303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</w:t>
      </w:r>
      <w:r w:rsidR="00FA0CBC">
        <w:rPr>
          <w:rFonts w:ascii="Century Gothic" w:hAnsi="Century Gothic"/>
        </w:rPr>
        <w:t xml:space="preserve"> </w:t>
      </w:r>
    </w:p>
    <w:p w14:paraId="0F2621BA" w14:textId="352AFDF6" w:rsidR="00162578" w:rsidRDefault="00162578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        </w:t>
      </w:r>
      <w:r w:rsidR="00966A49">
        <w:rPr>
          <w:rFonts w:ascii="Century Gothic" w:hAnsi="Century Gothic"/>
        </w:rPr>
        <w:t xml:space="preserve">    </w:t>
      </w:r>
      <w:r>
        <w:rPr>
          <w:rFonts w:ascii="Century Gothic" w:hAnsi="Century Gothic"/>
        </w:rPr>
        <w:t xml:space="preserve">                                           </w:t>
      </w:r>
      <w:r w:rsidR="008D3913">
        <w:rPr>
          <w:rFonts w:ascii="Century Gothic" w:hAnsi="Century Gothic"/>
        </w:rPr>
        <w:t xml:space="preserve">                           </w:t>
      </w:r>
      <w:r>
        <w:rPr>
          <w:rFonts w:ascii="Century Gothic" w:hAnsi="Century Gothic"/>
        </w:rPr>
        <w:t xml:space="preserve">   </w:t>
      </w:r>
      <w:r w:rsidR="00A76BF0">
        <w:rPr>
          <w:rFonts w:ascii="Century Gothic" w:hAnsi="Century Gothic"/>
        </w:rPr>
        <w:t xml:space="preserve">                        </w:t>
      </w:r>
      <w:r w:rsidR="005D45A3">
        <w:rPr>
          <w:rFonts w:ascii="Century Gothic" w:hAnsi="Century Gothic"/>
        </w:rPr>
        <w:t xml:space="preserve">   </w:t>
      </w:r>
      <w:r w:rsidR="00EA04FD">
        <w:rPr>
          <w:rFonts w:ascii="Century Gothic" w:hAnsi="Century Gothic"/>
        </w:rPr>
        <w:t xml:space="preserve">   </w:t>
      </w:r>
    </w:p>
    <w:p w14:paraId="44E88C60" w14:textId="77777777" w:rsidR="009D62D8" w:rsidRDefault="009D62D8">
      <w:pPr>
        <w:rPr>
          <w:rFonts w:ascii="Century Gothic" w:hAnsi="Century Gothic"/>
        </w:rPr>
      </w:pPr>
    </w:p>
    <w:p w14:paraId="285E145F" w14:textId="77777777" w:rsidR="00AE6D05" w:rsidRDefault="00AE6D05">
      <w:pPr>
        <w:rPr>
          <w:rFonts w:ascii="Century Gothic" w:hAnsi="Century Gothic"/>
        </w:rPr>
      </w:pPr>
    </w:p>
    <w:p w14:paraId="3C403DA7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9372497">
    <w:abstractNumId w:val="0"/>
  </w:num>
  <w:num w:numId="2" w16cid:durableId="416289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0A28"/>
    <w:rsid w:val="00057D44"/>
    <w:rsid w:val="0006259E"/>
    <w:rsid w:val="000A54A7"/>
    <w:rsid w:val="000F38DD"/>
    <w:rsid w:val="001029C8"/>
    <w:rsid w:val="001413B0"/>
    <w:rsid w:val="00157CF2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73816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4AF0"/>
    <w:rsid w:val="00543A2A"/>
    <w:rsid w:val="00551A97"/>
    <w:rsid w:val="00556346"/>
    <w:rsid w:val="00570892"/>
    <w:rsid w:val="00594B37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0346C"/>
    <w:rsid w:val="0075363C"/>
    <w:rsid w:val="007A32D8"/>
    <w:rsid w:val="007B0536"/>
    <w:rsid w:val="007B6B68"/>
    <w:rsid w:val="007C79D3"/>
    <w:rsid w:val="007D0BAD"/>
    <w:rsid w:val="007E0E54"/>
    <w:rsid w:val="007F7C36"/>
    <w:rsid w:val="00833846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C13B2E"/>
    <w:rsid w:val="00C62C78"/>
    <w:rsid w:val="00C76466"/>
    <w:rsid w:val="00CD05F1"/>
    <w:rsid w:val="00CD3496"/>
    <w:rsid w:val="00D34A53"/>
    <w:rsid w:val="00D50187"/>
    <w:rsid w:val="00D8626D"/>
    <w:rsid w:val="00DA1145"/>
    <w:rsid w:val="00DB5992"/>
    <w:rsid w:val="00DC02C3"/>
    <w:rsid w:val="00E0434D"/>
    <w:rsid w:val="00E668F6"/>
    <w:rsid w:val="00E71C7C"/>
    <w:rsid w:val="00E97F46"/>
    <w:rsid w:val="00EA04FD"/>
    <w:rsid w:val="00EA6A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D836A"/>
  <w15:docId w15:val="{204091E0-FF4A-4AFB-801E-1C72207E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oKlavuzu">
    <w:name w:val="Table Grid"/>
    <w:basedOn w:val="NormalTablo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link w:val="KonuBal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KonuBalChar">
    <w:name w:val="Konu Başlığı Char"/>
    <w:basedOn w:val="VarsaylanParagrafYazTipi"/>
    <w:link w:val="KonuBal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E40B-75CF-4122-B08D-99F01BF9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31</cp:revision>
  <cp:lastPrinted>2023-10-06T09:14:00Z</cp:lastPrinted>
  <dcterms:created xsi:type="dcterms:W3CDTF">2018-02-20T08:40:00Z</dcterms:created>
  <dcterms:modified xsi:type="dcterms:W3CDTF">2023-10-06T09:19:00Z</dcterms:modified>
</cp:coreProperties>
</file>